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0056A" w14:textId="4D0AB9E7" w:rsidR="00B0495C" w:rsidRDefault="00067AC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22"/>
          <w:szCs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00000" w:themeColor="text1"/>
          <w:sz w:val="22"/>
          <w:szCs w:val="24"/>
        </w:rPr>
        <w:t>Table 1 Inclusion criteri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22"/>
          <w:szCs w:val="24"/>
        </w:rPr>
        <w:t>a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650"/>
        <w:gridCol w:w="5812"/>
      </w:tblGrid>
      <w:tr w:rsidR="00B0495C" w14:paraId="5FB3BAB6" w14:textId="77777777">
        <w:trPr>
          <w:trHeight w:val="20"/>
        </w:trPr>
        <w:tc>
          <w:tcPr>
            <w:tcW w:w="7650" w:type="dxa"/>
            <w:tcBorders>
              <w:top w:val="single" w:sz="12" w:space="0" w:color="000000"/>
              <w:left w:val="nil"/>
              <w:right w:val="nil"/>
              <w:tl2br w:val="nil"/>
            </w:tcBorders>
            <w:shd w:val="clear" w:color="auto" w:fill="FFFFFF"/>
          </w:tcPr>
          <w:p w14:paraId="04DCC00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Major</w:t>
            </w:r>
          </w:p>
        </w:tc>
        <w:tc>
          <w:tcPr>
            <w:tcW w:w="5812" w:type="dxa"/>
            <w:tcBorders>
              <w:top w:val="single" w:sz="12" w:space="0" w:color="000000"/>
              <w:left w:val="nil"/>
              <w:right w:val="nil"/>
            </w:tcBorders>
            <w:shd w:val="clear" w:color="auto" w:fill="FFFFFF"/>
          </w:tcPr>
          <w:p w14:paraId="23BE89A8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Minor</w:t>
            </w:r>
          </w:p>
        </w:tc>
      </w:tr>
      <w:tr w:rsidR="00B0495C" w14:paraId="357FB086" w14:textId="77777777">
        <w:trPr>
          <w:trHeight w:val="20"/>
        </w:trPr>
        <w:tc>
          <w:tcPr>
            <w:tcW w:w="765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D0EB94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　</w:t>
            </w:r>
          </w:p>
        </w:tc>
        <w:tc>
          <w:tcPr>
            <w:tcW w:w="581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8E7890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Age more than 75y</w:t>
            </w:r>
          </w:p>
        </w:tc>
      </w:tr>
      <w:tr w:rsidR="00B0495C" w14:paraId="1F523DBB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A3D14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Anticipated use of long-term oral anticoagulation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9F9CE0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　</w:t>
            </w:r>
          </w:p>
        </w:tc>
      </w:tr>
      <w:tr w:rsidR="00B0495C" w14:paraId="58BF19C9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16E84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Severe or end-stage CKD (eGFR &lt;30 </w:t>
            </w: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mU</w:t>
            </w:r>
            <w:proofErr w:type="spellEnd"/>
            <w:r>
              <w:rPr>
                <w:rFonts w:ascii="Times New Roman" w:eastAsia="宋体" w:hAnsi="Times New Roman" w:cs="Times New Roman"/>
                <w:color w:val="000000" w:themeColor="text1"/>
              </w:rPr>
              <w:t>/min)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D8DDBA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Moderate CKD (eGFR 30-59 </w:t>
            </w: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mU</w:t>
            </w:r>
            <w:proofErr w:type="spellEnd"/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 min)</w:t>
            </w:r>
          </w:p>
        </w:tc>
      </w:tr>
      <w:tr w:rsidR="00B0495C" w14:paraId="39570EEA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4D1F78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Hemoglobin &lt;11 g/dL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BD043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Hemoglobin 11-12.9 g/dL for men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 and 11-11.9 g/dL for women</w:t>
            </w:r>
          </w:p>
        </w:tc>
      </w:tr>
      <w:tr w:rsidR="00B0495C" w14:paraId="7646C4B0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E4008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Spontaneous bleeding requiring hospitalization or transfusion in the past 6 </w:t>
            </w: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mo</w:t>
            </w:r>
            <w:proofErr w:type="spellEnd"/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 or at any time, if recurrent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F5D705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Spontaneous bleeding requiring hospitalization or transfusion within the past 12 </w:t>
            </w: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mo</w:t>
            </w:r>
            <w:proofErr w:type="spellEnd"/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 not meeting the major criterion</w:t>
            </w:r>
          </w:p>
        </w:tc>
      </w:tr>
      <w:tr w:rsidR="00B0495C" w14:paraId="6AF50E45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F48708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Mo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derate or severe baseline thrombocytopenia (platelet count &lt;100x109/L)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ECF16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　</w:t>
            </w:r>
          </w:p>
        </w:tc>
      </w:tr>
      <w:tr w:rsidR="00B0495C" w14:paraId="4A26AD93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316CD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Chronic bleeding diathesis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28829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　</w:t>
            </w:r>
          </w:p>
        </w:tc>
      </w:tr>
      <w:tr w:rsidR="00B0495C" w14:paraId="137E0FD1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DDCE9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Liver cirrhosis with portal hypertension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4C8B0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　</w:t>
            </w:r>
          </w:p>
        </w:tc>
      </w:tr>
      <w:tr w:rsidR="00B0495C" w14:paraId="6A592E2C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3185F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　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ED300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Long-term use of oral NSAIDs or steroids</w:t>
            </w:r>
          </w:p>
        </w:tc>
      </w:tr>
      <w:tr w:rsidR="00B0495C" w14:paraId="52AFC38E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4D4AD0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Active malignancy (excluding nonmelanoma skin cancer) within the past 12 </w:t>
            </w: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mo</w:t>
            </w:r>
            <w:proofErr w:type="spellEnd"/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3BFEE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　</w:t>
            </w:r>
          </w:p>
        </w:tc>
      </w:tr>
      <w:tr w:rsidR="00B0495C" w14:paraId="7DBD9D26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EE094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Previous spontaneous ICH (at any time) Previous traumatic ICH within the past 12 </w:t>
            </w: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mo</w:t>
            </w:r>
            <w:proofErr w:type="spellEnd"/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 Presence of a </w:t>
            </w: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bAVM</w:t>
            </w:r>
            <w:proofErr w:type="spellEnd"/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 Moderate or severe ischemic strokes§ within the past 6 </w:t>
            </w: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mo</w:t>
            </w:r>
            <w:proofErr w:type="spellEnd"/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E7192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Any ischemic str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oke at any time not meeting the major criterion</w:t>
            </w:r>
          </w:p>
        </w:tc>
      </w:tr>
      <w:tr w:rsidR="00B0495C" w14:paraId="36F41239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42B7C8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Nondeferrable major surgery on DAPT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9172F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　</w:t>
            </w:r>
          </w:p>
        </w:tc>
      </w:tr>
      <w:tr w:rsidR="00B0495C" w14:paraId="69F3A114" w14:textId="77777777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4C6BD9CA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Recent major surgery or major trauma within 30 d before PCI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14:paraId="608F065A" w14:textId="77777777" w:rsidR="00B0495C" w:rsidRDefault="00B0495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</w:p>
        </w:tc>
      </w:tr>
    </w:tbl>
    <w:p w14:paraId="42777C2B" w14:textId="77777777" w:rsidR="00B0495C" w:rsidRDefault="00161347">
      <w:pPr>
        <w:pBdr>
          <w:top w:val="none" w:sz="0" w:space="25" w:color="000000"/>
        </w:pBdr>
        <w:spacing w:line="360" w:lineRule="auto"/>
        <w:jc w:val="lef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/>
          <w:color w:val="000000" w:themeColor="text1"/>
        </w:rPr>
        <w:t xml:space="preserve">Abbreviations: </w:t>
      </w:r>
      <w:proofErr w:type="spellStart"/>
      <w:r>
        <w:rPr>
          <w:rFonts w:ascii="Times New Roman" w:eastAsia="宋体" w:hAnsi="Times New Roman" w:cs="Times New Roman"/>
          <w:color w:val="000000" w:themeColor="text1"/>
        </w:rPr>
        <w:t>bAVM</w:t>
      </w:r>
      <w:proofErr w:type="spellEnd"/>
      <w:r>
        <w:rPr>
          <w:rFonts w:ascii="Times New Roman" w:eastAsia="宋体" w:hAnsi="Times New Roman" w:cs="Times New Roman"/>
          <w:color w:val="000000" w:themeColor="text1"/>
        </w:rPr>
        <w:t xml:space="preserve"> indicates brain arteriovenous malformation; CKD, chronic kidney disease; DAPT, dual antiplatelet therapy; eGFR, estimated glomerular filtration rate; HBR, high bleeding risk; ICH, intracranial hemorrhage; NSAID, nonsteroidal anti-inflammatory drug; and PC</w:t>
      </w:r>
      <w:r>
        <w:rPr>
          <w:rFonts w:ascii="Times New Roman" w:eastAsia="宋体" w:hAnsi="Times New Roman" w:cs="Times New Roman"/>
          <w:color w:val="000000" w:themeColor="text1"/>
        </w:rPr>
        <w:t>I, percutaneous coronary intervention.</w:t>
      </w:r>
    </w:p>
    <w:p w14:paraId="7CE359C8" w14:textId="77777777" w:rsidR="00B0495C" w:rsidRDefault="00B0495C">
      <w:pPr>
        <w:pBdr>
          <w:top w:val="none" w:sz="0" w:space="25" w:color="000000"/>
        </w:pBdr>
        <w:spacing w:line="360" w:lineRule="auto"/>
        <w:jc w:val="left"/>
        <w:rPr>
          <w:rFonts w:ascii="Times New Roman" w:eastAsia="宋体" w:hAnsi="Times New Roman" w:cs="Times New Roman"/>
          <w:color w:val="000000" w:themeColor="text1"/>
        </w:rPr>
      </w:pPr>
    </w:p>
    <w:p w14:paraId="38F83788" w14:textId="77777777" w:rsidR="00B0495C" w:rsidRDefault="00B0495C">
      <w:pPr>
        <w:pBdr>
          <w:top w:val="none" w:sz="0" w:space="25" w:color="000000"/>
        </w:pBdr>
        <w:spacing w:line="360" w:lineRule="auto"/>
        <w:jc w:val="left"/>
        <w:rPr>
          <w:rFonts w:ascii="Times New Roman" w:eastAsia="宋体" w:hAnsi="Times New Roman" w:cs="Times New Roman"/>
          <w:color w:val="000000" w:themeColor="text1"/>
        </w:rPr>
      </w:pPr>
    </w:p>
    <w:p w14:paraId="25772936" w14:textId="77777777" w:rsidR="00B0495C" w:rsidRDefault="00B0495C">
      <w:pPr>
        <w:spacing w:line="360" w:lineRule="auto"/>
        <w:jc w:val="center"/>
        <w:rPr>
          <w:rFonts w:ascii="Times New Roman" w:eastAsia="宋体" w:hAnsi="Times New Roman" w:cs="Times New Roman"/>
          <w:color w:val="000000" w:themeColor="text1"/>
        </w:rPr>
      </w:pPr>
    </w:p>
    <w:p w14:paraId="6774B70F" w14:textId="7F3817AC" w:rsidR="00B0495C" w:rsidRDefault="00067ACC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22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22"/>
          <w:szCs w:val="24"/>
        </w:rPr>
        <w:t xml:space="preserve">Supplementary </w:t>
      </w:r>
      <w:r>
        <w:rPr>
          <w:rFonts w:ascii="Times New Roman" w:eastAsia="宋体" w:hAnsi="Times New Roman" w:cs="Times New Roman"/>
          <w:b/>
          <w:bCs/>
          <w:color w:val="000000" w:themeColor="text1"/>
          <w:sz w:val="22"/>
          <w:szCs w:val="24"/>
        </w:rPr>
        <w:t xml:space="preserve">Table 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sz w:val="22"/>
          <w:szCs w:val="24"/>
        </w:rPr>
        <w:t>2</w:t>
      </w:r>
      <w:r>
        <w:rPr>
          <w:rFonts w:ascii="Times New Roman" w:eastAsia="宋体" w:hAnsi="Times New Roman" w:cs="Times New Roman"/>
          <w:b/>
          <w:bCs/>
          <w:color w:val="000000" w:themeColor="text1"/>
          <w:sz w:val="22"/>
          <w:szCs w:val="24"/>
        </w:rPr>
        <w:t>:Patient demographics and baseline characteristics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84"/>
        <w:gridCol w:w="1715"/>
        <w:gridCol w:w="2312"/>
        <w:gridCol w:w="2603"/>
        <w:gridCol w:w="630"/>
      </w:tblGrid>
      <w:tr w:rsidR="00B0495C" w14:paraId="40DFF79C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FAE5E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Characteristic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0FF8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Cohort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88EE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p-value</w:t>
            </w:r>
          </w:p>
        </w:tc>
      </w:tr>
      <w:tr w:rsidR="00B0495C" w14:paraId="028DADB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AE985" w14:textId="77777777" w:rsidR="00B0495C" w:rsidRDefault="00B0495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D88F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Overall, N = 1,512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BD93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Training Cohort, N = 1,058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93EB7" w14:textId="77777777" w:rsidR="00B0495C" w:rsidRDefault="00161347">
            <w:pPr>
              <w:spacing w:line="360" w:lineRule="auto"/>
              <w:ind w:firstLineChars="50" w:firstLine="105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Internal Test Cohort, N = 454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7D89B" w14:textId="77777777" w:rsidR="00B0495C" w:rsidRDefault="00B0495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</w:p>
        </w:tc>
      </w:tr>
      <w:tr w:rsidR="00B0495C" w14:paraId="26802E42" w14:textId="7777777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E259E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Male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D39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1,082 (71.6%)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3841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759 (71.7%)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EB18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323 (71.1%)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862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0.815</w:t>
            </w:r>
          </w:p>
        </w:tc>
      </w:tr>
      <w:tr w:rsidR="00B0495C" w14:paraId="7795A1E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544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CC10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70 (60, 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6A50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70 (60, 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4E15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70 (60, 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4C4F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0.884</w:t>
            </w:r>
          </w:p>
        </w:tc>
      </w:tr>
      <w:tr w:rsidR="00B0495C" w14:paraId="6EA008F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26A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Current smoking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6CBE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260 (17.2%)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A09F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163 (15.4%)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B59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97 (21.4%)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CEF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0.005</w:t>
            </w:r>
          </w:p>
        </w:tc>
      </w:tr>
      <w:tr w:rsidR="00B0495C" w14:paraId="7693E19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5A648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Drinking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8DFD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122 (8.1%)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0F49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80 (7.6%)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B78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42 (9.3%)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25C8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0.269</w:t>
            </w:r>
          </w:p>
        </w:tc>
      </w:tr>
      <w:tr w:rsidR="00B0495C" w14:paraId="502175F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02B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Hear rate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F34C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77 (69, 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840E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78 (69, 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FE2B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76 (68, 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9B2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0.355</w:t>
            </w:r>
          </w:p>
        </w:tc>
      </w:tr>
      <w:tr w:rsidR="00B0495C" w14:paraId="2FF5E5A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66B8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Systolic blood pressure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FC3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131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(118, 146)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7C23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131 (118, 146)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1D2A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132 (117, 146)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C20D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0.972</w:t>
            </w:r>
          </w:p>
        </w:tc>
      </w:tr>
      <w:tr w:rsidR="00B0495C" w14:paraId="510BBFEB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8FAEA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Diastolic blood pressure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870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77 (70, 85)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FBF5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78 (70, 86)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0AC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77 (70, 85)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8240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0.792</w:t>
            </w:r>
          </w:p>
        </w:tc>
      </w:tr>
      <w:tr w:rsidR="00B0495C" w14:paraId="7075186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7F1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Weight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DA8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63 (55, 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5A36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63 (55, 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B1E0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63 (56, 71)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E54A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0.334</w:t>
            </w:r>
          </w:p>
        </w:tc>
      </w:tr>
      <w:tr w:rsidR="00B0495C" w14:paraId="25B9902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17EA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Hight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51A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163 (156, 169)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3931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163 (156, 169)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DF3F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164 (158, 168)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5A0E0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0.323</w:t>
            </w:r>
          </w:p>
        </w:tc>
      </w:tr>
      <w:tr w:rsidR="00B0495C" w14:paraId="7EFADACF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C461E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Acute coronary syndrome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AC2D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772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(51.1%)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1990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534 (50.5%)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99DF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238 (52.4%)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D7AB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0.487</w:t>
            </w:r>
          </w:p>
        </w:tc>
      </w:tr>
      <w:tr w:rsidR="00B0495C" w14:paraId="28BA713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926D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Hypertension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F8A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908 (60.1%)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7ADF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648 (61.2%)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A6BA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260 (57.3%)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1782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0.148</w:t>
            </w:r>
          </w:p>
        </w:tc>
      </w:tr>
      <w:tr w:rsidR="00B0495C" w14:paraId="73C96398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7168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Diabetes mellitus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87CC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620 (41.0%)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6E30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438 (41.4%)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B1D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182 (40.1%)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D88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0.635</w:t>
            </w:r>
          </w:p>
        </w:tc>
      </w:tr>
      <w:tr w:rsidR="00B0495C" w14:paraId="235AAC9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B30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Hyperlipidemia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1AA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447 (29.6%)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5CC2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315 (29.8%)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61EC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132 (29.1%)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A8F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0.785</w:t>
            </w:r>
          </w:p>
        </w:tc>
      </w:tr>
      <w:tr w:rsidR="00B0495C" w14:paraId="3E44ADB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B8C38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Atrial fibrillation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F341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124 (8.2%)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E20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94 (8.9%)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0ECF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30 (6.6%)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EDCA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0.139</w:t>
            </w:r>
          </w:p>
        </w:tc>
      </w:tr>
      <w:tr w:rsidR="00B0495C" w14:paraId="6F1A417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242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Ischemic stroke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7C4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97 (6.4%)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8BB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67 (6.3%)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A59E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30 (6.6%)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7CC0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0.841</w:t>
            </w:r>
          </w:p>
        </w:tc>
      </w:tr>
      <w:tr w:rsidR="00B0495C" w14:paraId="4D3ACD5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D684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Hemorrhagic stroke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A96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8 (0.5%)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EFD4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5 (0.5%)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6C96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 (0.7%)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A75E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0.703</w:t>
            </w:r>
          </w:p>
        </w:tc>
      </w:tr>
      <w:tr w:rsidR="00B0495C" w14:paraId="22596963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3ED40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Chronic kidney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1930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342 (22.6%)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76A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235 (22.2%)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12CE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107 (23.6%)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52E2E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0.563</w:t>
            </w:r>
          </w:p>
        </w:tc>
      </w:tr>
      <w:tr w:rsidR="00B0495C" w14:paraId="7B6F22FF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CCA2A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Gout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86D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129 (8.5%)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6FC2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94 (8.9%)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D6D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35 (7.7%)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5767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0.453</w:t>
            </w:r>
          </w:p>
        </w:tc>
      </w:tr>
      <w:tr w:rsidR="00B0495C" w14:paraId="33FD0C7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E9A6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lastRenderedPageBreak/>
              <w:t xml:space="preserve">Chronic obstructive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pulmonary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7494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86 (5.7%)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D2A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55 (5.2%)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46B9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31 (6.8%)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586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0.210</w:t>
            </w:r>
          </w:p>
        </w:tc>
      </w:tr>
      <w:tr w:rsidR="00B0495C" w14:paraId="1798AA9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3F3E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Peptic ulcer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14B2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43 (2.8%)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DB7C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31 (2.9%)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B44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12 (2.6%)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A15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0.758</w:t>
            </w:r>
          </w:p>
        </w:tc>
      </w:tr>
      <w:tr w:rsidR="00B0495C" w14:paraId="42553BEB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CD4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Pulmonary infection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EAA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154 (10.2%)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8B3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109 (10.3%)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9D9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45 (9.9%)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7C5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0.818</w:t>
            </w:r>
          </w:p>
        </w:tc>
      </w:tr>
      <w:tr w:rsidR="00B0495C" w14:paraId="092DDB36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700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IVUS-guided PCI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853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285 (18.8%)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BCE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203 (19.2%)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040D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82 (18.1%)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FD1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0.608</w:t>
            </w:r>
          </w:p>
        </w:tc>
      </w:tr>
      <w:tr w:rsidR="00B0495C" w14:paraId="1975CA8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F4C28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OCT-guided PCI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9747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57 (3.8%)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120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31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(2.9%)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2786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26 (5.7%)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E98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0.009</w:t>
            </w:r>
          </w:p>
        </w:tc>
      </w:tr>
      <w:tr w:rsidR="00B0495C" w14:paraId="6C6F1E66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7082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FFR-guided PCI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00CE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67 (4.4%)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C63E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47 (4.4%)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2126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20 (4.4%)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BFB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0.974</w:t>
            </w:r>
          </w:p>
        </w:tc>
      </w:tr>
      <w:tr w:rsidR="00B0495C" w14:paraId="3DF2FD5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304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Transfer to CCU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06E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200 (13.2%)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60C1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149 (14.1%)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B647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51 (11.2%)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F2D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0.134</w:t>
            </w:r>
          </w:p>
        </w:tc>
      </w:tr>
      <w:tr w:rsidR="00B0495C" w14:paraId="048685D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EE22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Left main stem lesion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5E3C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309 (20.4%)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2B2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230 (21.7%)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2594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79 (17.4%)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7E34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0.055</w:t>
            </w:r>
          </w:p>
        </w:tc>
      </w:tr>
      <w:tr w:rsidR="00B0495C" w14:paraId="5F0C679F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85BC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Multivessel disease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675C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662 (43.8%)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136E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468 (44.2%)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2F23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194 (42.7%)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2DC5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0.589</w:t>
            </w:r>
          </w:p>
        </w:tc>
      </w:tr>
      <w:tr w:rsidR="00B0495C" w14:paraId="2461641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0336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Femoral access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1AF5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18 (1.2%)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FA4A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11 (1.0%)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2F3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 (1.5%)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B888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0.409</w:t>
            </w:r>
          </w:p>
        </w:tc>
      </w:tr>
      <w:tr w:rsidR="00B0495C" w14:paraId="4465673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4695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Intra-aortic balloon pump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8A8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51 (3.4%)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F88E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40 (3.8%)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BA1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11 (2.4%)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6083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0.180</w:t>
            </w:r>
          </w:p>
        </w:tc>
      </w:tr>
      <w:tr w:rsidR="00B0495C" w14:paraId="05B5F266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4946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Chronic total occlusion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DDF7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350 (23.1%)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31DA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251 (23.7%)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5FFF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99 (21.8%)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6E3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0.418</w:t>
            </w:r>
          </w:p>
        </w:tc>
      </w:tr>
      <w:tr w:rsidR="00B0495C" w14:paraId="3444493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0F24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LV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0CC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48.9 (46.0, 54.0)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2E67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49.0 (46.0, 54.0)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12C1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48.0 (46.0, 54.0)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50AA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0.102</w:t>
            </w:r>
          </w:p>
        </w:tc>
      </w:tr>
      <w:tr w:rsidR="00B0495C" w14:paraId="4561DBD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E3C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LA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41B7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37.0 (34.4, 40.0)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6E3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37.0 (34.0, 41.0)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40BB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37.0 (35.0, 40.0)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2869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0.971</w:t>
            </w:r>
          </w:p>
        </w:tc>
      </w:tr>
      <w:tr w:rsidR="00B0495C" w14:paraId="2F2FC61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ACB1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RV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E66A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22.00 (20.00, 23.00)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10E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22.00 (20.00, 23.00)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4DA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22.00 (20.00, 23.00)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30B2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0.266</w:t>
            </w:r>
          </w:p>
        </w:tc>
      </w:tr>
      <w:tr w:rsidR="00B0495C" w14:paraId="2F1DDCEB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270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D3CB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34 (32, 38)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F499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34 (32, 38)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060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34 (32, 38)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BBC9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0.564</w:t>
            </w:r>
          </w:p>
        </w:tc>
      </w:tr>
      <w:tr w:rsidR="00B0495C" w14:paraId="4CD92DB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0FFD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IVS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36DC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12.00 (10.00, 13.58)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B47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12.00 (10.00, 14.00)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554C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11.00 (10.00, 13.00)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133B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0.122</w:t>
            </w:r>
          </w:p>
        </w:tc>
      </w:tr>
      <w:tr w:rsidR="00B0495C" w14:paraId="5D442F2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E800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LVPW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0210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9.00 (9.00, 10.00)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F683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9.28 (9.00, 10.00)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4CE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9.00 (9.00, 10.00)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B6A9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0.292</w:t>
            </w:r>
          </w:p>
        </w:tc>
      </w:tr>
      <w:tr w:rsidR="00B0495C" w14:paraId="1849D7D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4D1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AAO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C48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35 (34, 39)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DEE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36 (34, 39)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94F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35 (34, 39)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994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0.557</w:t>
            </w:r>
          </w:p>
        </w:tc>
      </w:tr>
      <w:tr w:rsidR="00B0495C" w14:paraId="1D9B109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A4E2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EF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784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61 (50, 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7BE7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61 (50, 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F62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62 (51, 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D0EB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0.243</w:t>
            </w:r>
          </w:p>
        </w:tc>
      </w:tr>
      <w:tr w:rsidR="00B0495C" w14:paraId="0E8B7FC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8904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lastRenderedPageBreak/>
              <w:t>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4C83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124 (109, 139)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0E10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123 (109, 139)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CD7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125 (110, 138)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475E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0.729</w:t>
            </w:r>
          </w:p>
        </w:tc>
      </w:tr>
      <w:tr w:rsidR="00B0495C" w14:paraId="2E7DB9B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0AD0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PLT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A11C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180 (137, 224)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AFE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180 (137, 223)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C62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178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(136, 227)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A2B5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0.848</w:t>
            </w:r>
          </w:p>
        </w:tc>
      </w:tr>
      <w:tr w:rsidR="00B0495C" w14:paraId="0F4FA6B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8C8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WBC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32F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6.72 (5.37, 8.46)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1079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6.76 (5.44, 8.59)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F79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6.51 (5.22, 8.17)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F2DE0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0.011</w:t>
            </w:r>
          </w:p>
        </w:tc>
      </w:tr>
      <w:tr w:rsidR="00B0495C" w14:paraId="423FDEDB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AB69A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Neu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C3E2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4.37 (3.36, 5.95)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898D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4.45 (3.41, 6.12)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092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4.13 (3.18, 5.67)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5508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0.005</w:t>
            </w:r>
          </w:p>
        </w:tc>
      </w:tr>
      <w:tr w:rsidR="00B0495C" w14:paraId="4AF48496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542D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RBC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E0D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4.14 (3.66, 4.61)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852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4.15 (3.66, 4.63)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CBB4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4.12 (3.67, 4.54)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8976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0.431</w:t>
            </w:r>
          </w:p>
        </w:tc>
      </w:tr>
      <w:tr w:rsidR="00B0495C" w14:paraId="0BC7A98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F3D3E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HBDH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D49B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156 (133, 207)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E0C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156 (133, 209)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AF4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157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(132, 206)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0C7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0.843</w:t>
            </w:r>
          </w:p>
        </w:tc>
      </w:tr>
      <w:tr w:rsidR="00B0495C" w14:paraId="000B43AF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011B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TG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35EC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1.50 (1.07, 2.15)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71FC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1.48 (1.06, 2.09)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BE7D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1.53 (1.07, 2.32)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92FC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0.483</w:t>
            </w:r>
          </w:p>
        </w:tc>
      </w:tr>
      <w:tr w:rsidR="00B0495C" w14:paraId="277A28C8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483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Glu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0712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7.1 (5.6, 10.0)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1CB9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7.3 (5.7, 10.1)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C6BA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6.6 (5.4, 9.3)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B7D1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0.004</w:t>
            </w:r>
          </w:p>
        </w:tc>
      </w:tr>
      <w:tr w:rsidR="00B0495C" w14:paraId="371AB8A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B433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βHB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940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0.11 (0.08, 0.20)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4B99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0.11 (0.08, 0.21)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C90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0.10 (0.07, 0.18)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CA59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0.184</w:t>
            </w:r>
          </w:p>
        </w:tc>
      </w:tr>
      <w:tr w:rsidR="00B0495C" w14:paraId="1C80DB0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9E9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0B7B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15.3 (11.3, 17.7)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5AB2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15.2 (11.1, 17.6)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484D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15.7 (11.8,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18.0)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8D50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0.062</w:t>
            </w:r>
          </w:p>
        </w:tc>
      </w:tr>
      <w:tr w:rsidR="00B0495C" w14:paraId="75274178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C748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CO2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D4E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22.7 (20.6, 24.5)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12B5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22.6 (20.5, 24.5)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7842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22.8 (20.8, 24.5)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51805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0.391</w:t>
            </w:r>
          </w:p>
        </w:tc>
      </w:tr>
      <w:tr w:rsidR="00B0495C" w14:paraId="088728CB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787A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MCV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596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93.5 (90.3, 96.9)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682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93.2 (90.2, 96.7)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5B90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94.1 (90.5, 97.4)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7FAA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0.011</w:t>
            </w:r>
          </w:p>
        </w:tc>
      </w:tr>
      <w:tr w:rsidR="00B0495C" w14:paraId="68AB7B0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4A49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Monocyte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B6BE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0.54 (0.42, 0.71)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737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0.54 (0.43, 0.74)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109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0.52 (0.40, 0.67)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515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0.002</w:t>
            </w:r>
          </w:p>
        </w:tc>
      </w:tr>
      <w:tr w:rsidR="00B0495C" w14:paraId="0ACA0E65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677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Lymphocyte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AB7A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1.36 (0.99, 1.79)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4063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1.36 (0.98,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1.77)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02F1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1.36 (0.99, 1.84)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AA860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0.424</w:t>
            </w:r>
          </w:p>
        </w:tc>
      </w:tr>
      <w:tr w:rsidR="00B0495C" w14:paraId="06B73E2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EFE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CTnT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EB8D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24 (12, 305)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5682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24 (11, 360)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A1A9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27 (13, 219)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A7B4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0.775</w:t>
            </w:r>
          </w:p>
        </w:tc>
      </w:tr>
      <w:tr w:rsidR="00B0495C" w14:paraId="5782425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7902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Myo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981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41 (28, 86)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1755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42 (28, 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1D8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40 (27, 74)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3BA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0.086</w:t>
            </w:r>
          </w:p>
        </w:tc>
      </w:tr>
      <w:tr w:rsidR="00B0495C" w14:paraId="606C50C1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716A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CK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-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D273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 (1, 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357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 (1, 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074E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 (1, 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108D2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0.385</w:t>
            </w:r>
          </w:p>
        </w:tc>
      </w:tr>
      <w:tr w:rsidR="00B0495C" w14:paraId="373F341D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2EE9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BNP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878C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611 (151, 2,305)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DC37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643 (153, 2,360)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11C1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546 (150, 2,139)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EEF4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0.455</w:t>
            </w:r>
          </w:p>
        </w:tc>
      </w:tr>
      <w:tr w:rsidR="00B0495C" w14:paraId="58AD5CFF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F1FE5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7421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23 (18, 40)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0865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23 (17,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40)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F753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23 (18, 42)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10AE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0.741</w:t>
            </w:r>
          </w:p>
        </w:tc>
      </w:tr>
      <w:tr w:rsidR="00B0495C" w14:paraId="3F0A266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58B3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ALT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B6C8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22 (14, 42)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D71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21 (14, 42)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B1E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22 (14, 42)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9C01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0.641</w:t>
            </w:r>
          </w:p>
        </w:tc>
      </w:tr>
      <w:tr w:rsidR="00B0495C" w14:paraId="5876294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987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lastRenderedPageBreak/>
              <w:t>LDH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96B7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210 (174, 324)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AAB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209 (173, 338)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D28E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212 (176, 300)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451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0.744</w:t>
            </w:r>
          </w:p>
        </w:tc>
      </w:tr>
      <w:tr w:rsidR="00B0495C" w14:paraId="5F2EA9C6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38A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ALB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8412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41 (37, 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EFC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41 (36, 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47BD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42 (38, 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0B8CE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0.040</w:t>
            </w:r>
          </w:p>
        </w:tc>
      </w:tr>
      <w:tr w:rsidR="00B0495C" w14:paraId="62F42CE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033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LDLC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B6F1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1.76 (1.22, 2.40)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12AE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1.70 (1.16, 2.38)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DB8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1.85 (1.34, 2.54)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E7ED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0.002</w:t>
            </w:r>
          </w:p>
        </w:tc>
      </w:tr>
      <w:tr w:rsidR="00B0495C" w14:paraId="2BDD1E5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B7D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UA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B6F8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340 (265, 429)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446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344 (264, 430)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A51D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339 (270, 418)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ECA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0.496</w:t>
            </w:r>
          </w:p>
        </w:tc>
      </w:tr>
      <w:tr w:rsidR="00B0495C" w14:paraId="46AAECD6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152A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eGFR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DD91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65 (42, 85)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D44A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65 (41, 85)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0A97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65 (44, 86)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132E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0.292</w:t>
            </w:r>
          </w:p>
        </w:tc>
      </w:tr>
      <w:tr w:rsidR="00B0495C" w14:paraId="5C0A8BA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AB08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A0AD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138.7 (136.3, 140.7)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F28D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138.7 (136.1, 140.8)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E52D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138.7 (136.6, 140.6)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C55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0.292</w:t>
            </w:r>
          </w:p>
        </w:tc>
      </w:tr>
      <w:tr w:rsidR="00B0495C" w14:paraId="01EFE77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FCE7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FA17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4.00 (3.67, 4.30)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2BD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3.99 (3.64, 4.29)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5E4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4.01 (3.72, 4.31)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8743B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0.200</w:t>
            </w:r>
          </w:p>
        </w:tc>
      </w:tr>
      <w:tr w:rsidR="00B0495C" w14:paraId="14CFFFA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030A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8324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2.23 (2.11, 2.32)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D4E2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2.23 (2.10,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2.32)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C9DF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2.24 (2.14, 2.32)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3E39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0.142</w:t>
            </w:r>
          </w:p>
        </w:tc>
      </w:tr>
      <w:tr w:rsidR="00B0495C" w14:paraId="06EFAF24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D96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cyc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30FB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1.10 (0.75, 1.44)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CEA4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1.10 (0.75, 1.43)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D6582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1.11 (0.77, 1.45)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16B4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0.539</w:t>
            </w:r>
          </w:p>
        </w:tc>
      </w:tr>
      <w:tr w:rsidR="00B0495C" w14:paraId="2903E0BB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EB0F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Total protein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72EF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67 (61, 71)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DD7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66 (61, 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13F9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67 (62, 71)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1123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0.076</w:t>
            </w:r>
          </w:p>
        </w:tc>
      </w:tr>
      <w:tr w:rsidR="00B0495C" w14:paraId="5EF927B7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343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Total cholesterol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DB48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9.5 (6.9, 12.4)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31A2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9.7 (6.9, 12.5)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FEB3F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9.2 (6.9, 11.8)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07A85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0.091</w:t>
            </w:r>
          </w:p>
        </w:tc>
      </w:tr>
      <w:tr w:rsidR="00B0495C" w14:paraId="53DAF21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58AC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HBA1C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7C7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6.60 (5.90, 8.40)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6B31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6.60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(5.90, 8.40)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0725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6.60 (5.90, 8.30)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BDA1A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0.976</w:t>
            </w:r>
          </w:p>
        </w:tc>
      </w:tr>
      <w:tr w:rsidR="00B0495C" w14:paraId="1339113F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6EDC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PCT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C70F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0.02 (0.02, 0.03)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76C4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0.02 (0.02, 0.03)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EB5C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0.02 (0.02, 0.03)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1DFF1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0.865</w:t>
            </w:r>
          </w:p>
        </w:tc>
      </w:tr>
      <w:tr w:rsidR="00B0495C" w14:paraId="4181AB20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588F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 w:themeColor="text1"/>
              </w:rPr>
              <w:t>DDimer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220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0.49 (0.27, 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FCD6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0.51 (0.27, 1.07)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78DE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0.44 (0.26, 0.97)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AEA0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0.279</w:t>
            </w:r>
          </w:p>
        </w:tc>
      </w:tr>
      <w:tr w:rsidR="00B0495C" w14:paraId="03706788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EB02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INR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8DDF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1.01 (0.95, 1.08)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790F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1.01 (0.95, 1.09)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022FA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1.01 (0.95, 1.07)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A97D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0.296</w:t>
            </w:r>
          </w:p>
        </w:tc>
      </w:tr>
      <w:tr w:rsidR="00B0495C" w14:paraId="3D020B7A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07E16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APTT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D5E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28.2 (26.3, </w:t>
            </w:r>
            <w:r>
              <w:rPr>
                <w:rFonts w:ascii="Times New Roman" w:eastAsia="宋体" w:hAnsi="Times New Roman" w:cs="Times New Roman"/>
                <w:color w:val="000000" w:themeColor="text1"/>
              </w:rPr>
              <w:t>30.3)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6E1F1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28.2 (26.3, 30.2)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6C626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28.0 (26.2, 30.5)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7359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0.770</w:t>
            </w:r>
          </w:p>
        </w:tc>
      </w:tr>
      <w:tr w:rsidR="00B0495C" w14:paraId="7EAB5566" w14:textId="77777777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F219D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Fib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932CB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2.85 (2.23, 3.63)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E5668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2.85 (2.22, 3.63)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CA9E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2.86 (2.24, 3.63)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AEC63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0.793</w:t>
            </w:r>
          </w:p>
        </w:tc>
      </w:tr>
      <w:tr w:rsidR="00B0495C" w14:paraId="434A24C3" w14:textId="77777777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8162E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FDP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9A63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2.50 (2.50, 2.51)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A79DD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2.50 (2.50, 2.60)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21270" w14:textId="77777777" w:rsidR="00B0495C" w:rsidRDefault="0016134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2.50 (2.50, 2.50)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A415C" w14:textId="77777777" w:rsidR="00B0495C" w:rsidRDefault="00161347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>0.433</w:t>
            </w:r>
          </w:p>
        </w:tc>
      </w:tr>
    </w:tbl>
    <w:p w14:paraId="0E712B7A" w14:textId="77777777" w:rsidR="00B0495C" w:rsidRDefault="00161347">
      <w:pPr>
        <w:spacing w:line="360" w:lineRule="auto"/>
        <w:jc w:val="lef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/>
          <w:color w:val="000000" w:themeColor="text1"/>
        </w:rPr>
        <w:t>HR, heart rate; ACS, acute coronary syndrome; CKD, chronic kidney disease; COPD, chronic obstructive pulmonary disease; IVUS-guided PCI, intravascular ultrasound-guided percutaneous coronary intervention; OCT-guided PCI, optical coherence tomography-guided</w:t>
      </w:r>
      <w:r>
        <w:rPr>
          <w:rFonts w:ascii="Times New Roman" w:eastAsia="宋体" w:hAnsi="Times New Roman" w:cs="Times New Roman"/>
          <w:color w:val="000000" w:themeColor="text1"/>
        </w:rPr>
        <w:t xml:space="preserve"> percutaneous coronary intervention; FFR-guided PCI, fractional flow reserve-guided percutaneous coronary intervention; CCU, coronary care unit; IABP, intra-aortic balloon pump; CTO, chronic total occlusion; </w:t>
      </w:r>
      <w:r>
        <w:rPr>
          <w:rFonts w:ascii="Times New Roman" w:eastAsia="宋体" w:hAnsi="Times New Roman" w:cs="Times New Roman"/>
          <w:color w:val="000000" w:themeColor="text1"/>
        </w:rPr>
        <w:lastRenderedPageBreak/>
        <w:t>LV, left ventricle; LA, left atrium; RV, right v</w:t>
      </w:r>
      <w:r>
        <w:rPr>
          <w:rFonts w:ascii="Times New Roman" w:eastAsia="宋体" w:hAnsi="Times New Roman" w:cs="Times New Roman"/>
          <w:color w:val="000000" w:themeColor="text1"/>
        </w:rPr>
        <w:t xml:space="preserve">entricle; RA, right atrium; IVS, interventricular septum; LVPW, left ventricular posterior wall; AAO, ascending aorta; EF, ejection fraction; Hb, hemoglobin; PLT, platelet; WBC, white blood cell; Neu, neutrophil; RBC, red blood cell; HBDH, hydroxybutyrate </w:t>
      </w:r>
      <w:r>
        <w:rPr>
          <w:rFonts w:ascii="Times New Roman" w:eastAsia="宋体" w:hAnsi="Times New Roman" w:cs="Times New Roman"/>
          <w:color w:val="000000" w:themeColor="text1"/>
        </w:rPr>
        <w:t xml:space="preserve">dehydrogenase; TG, triglycerides; Glu, glucose; βHB, beta-hydroxybutyrate; AG, anion gap; CO2, carbon dioxide; MCV, mean corpuscular volume; </w:t>
      </w:r>
      <w:proofErr w:type="spellStart"/>
      <w:r>
        <w:rPr>
          <w:rFonts w:ascii="Times New Roman" w:eastAsia="宋体" w:hAnsi="Times New Roman" w:cs="Times New Roman"/>
          <w:color w:val="000000" w:themeColor="text1"/>
        </w:rPr>
        <w:t>CTnT</w:t>
      </w:r>
      <w:proofErr w:type="spellEnd"/>
      <w:r>
        <w:rPr>
          <w:rFonts w:ascii="Times New Roman" w:eastAsia="宋体" w:hAnsi="Times New Roman" w:cs="Times New Roman"/>
          <w:color w:val="000000" w:themeColor="text1"/>
        </w:rPr>
        <w:t xml:space="preserve">, cardiac troponin T; </w:t>
      </w:r>
      <w:proofErr w:type="spellStart"/>
      <w:r>
        <w:rPr>
          <w:rFonts w:ascii="Times New Roman" w:eastAsia="宋体" w:hAnsi="Times New Roman" w:cs="Times New Roman"/>
          <w:color w:val="000000" w:themeColor="text1"/>
        </w:rPr>
        <w:t>Myo</w:t>
      </w:r>
      <w:proofErr w:type="spellEnd"/>
      <w:r>
        <w:rPr>
          <w:rFonts w:ascii="Times New Roman" w:eastAsia="宋体" w:hAnsi="Times New Roman" w:cs="Times New Roman"/>
          <w:color w:val="000000" w:themeColor="text1"/>
        </w:rPr>
        <w:t>, myoglobin; CK-MB, creatine kinase-MB; BNP, B-type natriuretic peptide; AST, aspartat</w:t>
      </w:r>
      <w:r>
        <w:rPr>
          <w:rFonts w:ascii="Times New Roman" w:eastAsia="宋体" w:hAnsi="Times New Roman" w:cs="Times New Roman"/>
          <w:color w:val="000000" w:themeColor="text1"/>
        </w:rPr>
        <w:t>e aminotransferase; ALT, alanine aminotransferase; LDH, lactate dehydrogenase; ALB, albumin; LDLC, low-density lipoprotein cholesterol; UA, uric acid; eGFR, estimated glomerular filtration rate; Na, sodium; K, potassium; Ca, calcium; HbA1c, hemoglobin A1C;</w:t>
      </w:r>
      <w:r>
        <w:rPr>
          <w:rFonts w:ascii="Times New Roman" w:eastAsia="宋体" w:hAnsi="Times New Roman" w:cs="Times New Roman"/>
          <w:color w:val="000000" w:themeColor="text1"/>
        </w:rPr>
        <w:t xml:space="preserve"> PCT, procalcitonin; INR, international normalized ratio; APTT, activated partial thromboplastin time; Fib, fibrinogen; and FDP, fibrin degradation products.</w:t>
      </w:r>
    </w:p>
    <w:p w14:paraId="2D03D080" w14:textId="236FF6D9" w:rsidR="00D25337" w:rsidRPr="00430074" w:rsidRDefault="00D25337" w:rsidP="00D2533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left"/>
        <w:rPr>
          <w:rFonts w:ascii="Times New Roman" w:eastAsia="宋体" w:hAnsi="Times New Roman" w:cs="Times New Roman"/>
          <w:color w:val="000000" w:themeColor="text1"/>
        </w:rPr>
      </w:pPr>
    </w:p>
    <w:sectPr w:rsidR="00D25337" w:rsidRPr="00430074">
      <w:pgSz w:w="16838" w:h="11906" w:orient="landscape"/>
      <w:pgMar w:top="1800" w:right="1440" w:bottom="180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32E"/>
    <w:rsid w:val="00067ACC"/>
    <w:rsid w:val="00103183"/>
    <w:rsid w:val="00115DD2"/>
    <w:rsid w:val="001417A0"/>
    <w:rsid w:val="00161347"/>
    <w:rsid w:val="002C28A3"/>
    <w:rsid w:val="00356335"/>
    <w:rsid w:val="0037132E"/>
    <w:rsid w:val="003761A7"/>
    <w:rsid w:val="003D19B9"/>
    <w:rsid w:val="00430074"/>
    <w:rsid w:val="004531B1"/>
    <w:rsid w:val="00482360"/>
    <w:rsid w:val="004F3A7E"/>
    <w:rsid w:val="0050485C"/>
    <w:rsid w:val="005A6E9B"/>
    <w:rsid w:val="00645613"/>
    <w:rsid w:val="00676026"/>
    <w:rsid w:val="008402BA"/>
    <w:rsid w:val="0086139E"/>
    <w:rsid w:val="00906A8E"/>
    <w:rsid w:val="0097102E"/>
    <w:rsid w:val="009A40AB"/>
    <w:rsid w:val="009B288C"/>
    <w:rsid w:val="009D1DAA"/>
    <w:rsid w:val="00B0495C"/>
    <w:rsid w:val="00C06A5A"/>
    <w:rsid w:val="00C97206"/>
    <w:rsid w:val="00D25337"/>
    <w:rsid w:val="00E4556B"/>
    <w:rsid w:val="1AFFC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18F9F9"/>
  <w15:docId w15:val="{F769E188-D20B-534E-8E4F-2511D8A9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pPr>
      <w:spacing w:after="57"/>
      <w:ind w:left="1701"/>
    </w:pPr>
  </w:style>
  <w:style w:type="paragraph" w:styleId="TOC5">
    <w:name w:val="toc 5"/>
    <w:basedOn w:val="a"/>
    <w:next w:val="a"/>
    <w:uiPriority w:val="39"/>
    <w:unhideWhenUsed/>
    <w:pPr>
      <w:spacing w:after="57"/>
      <w:ind w:left="1134"/>
    </w:pPr>
  </w:style>
  <w:style w:type="paragraph" w:styleId="TOC3">
    <w:name w:val="toc 3"/>
    <w:basedOn w:val="a"/>
    <w:next w:val="a"/>
    <w:uiPriority w:val="39"/>
    <w:unhideWhenUsed/>
    <w:pPr>
      <w:spacing w:after="57"/>
      <w:ind w:left="567"/>
    </w:pPr>
  </w:style>
  <w:style w:type="paragraph" w:styleId="TOC8">
    <w:name w:val="toc 8"/>
    <w:basedOn w:val="a"/>
    <w:next w:val="a"/>
    <w:uiPriority w:val="39"/>
    <w:unhideWhenUsed/>
    <w:pPr>
      <w:spacing w:after="57"/>
      <w:ind w:left="1984"/>
    </w:pPr>
  </w:style>
  <w:style w:type="paragraph" w:styleId="a3">
    <w:name w:val="Balloon Text"/>
    <w:basedOn w:val="a"/>
    <w:link w:val="a4"/>
    <w:uiPriority w:val="99"/>
    <w:semiHidden/>
    <w:unhideWhenUsed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left"/>
    </w:pPr>
    <w:rPr>
      <w:rFonts w:ascii="Lucida Grande" w:hAnsi="Lucida Grande" w:cstheme="minorBidi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7143"/>
        <w:tab w:val="right" w:pos="14287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</w:pPr>
  </w:style>
  <w:style w:type="paragraph" w:styleId="TOC1">
    <w:name w:val="toc 1"/>
    <w:basedOn w:val="a"/>
    <w:next w:val="a"/>
    <w:uiPriority w:val="39"/>
    <w:unhideWhenUsed/>
    <w:pPr>
      <w:spacing w:after="57"/>
    </w:pPr>
  </w:style>
  <w:style w:type="paragraph" w:styleId="TOC4">
    <w:name w:val="toc 4"/>
    <w:basedOn w:val="a"/>
    <w:next w:val="a"/>
    <w:uiPriority w:val="39"/>
    <w:unhideWhenUsed/>
    <w:pPr>
      <w:spacing w:after="57"/>
      <w:ind w:left="850"/>
    </w:p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  <w:rPr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paragraph" w:styleId="TOC6">
    <w:name w:val="toc 6"/>
    <w:basedOn w:val="a"/>
    <w:next w:val="a"/>
    <w:uiPriority w:val="39"/>
    <w:unhideWhenUsed/>
    <w:pPr>
      <w:spacing w:after="57"/>
      <w:ind w:left="1417"/>
    </w:pPr>
  </w:style>
  <w:style w:type="paragraph" w:styleId="TOC2">
    <w:name w:val="toc 2"/>
    <w:basedOn w:val="a"/>
    <w:next w:val="a"/>
    <w:uiPriority w:val="39"/>
    <w:unhideWhenUsed/>
    <w:pPr>
      <w:spacing w:after="57"/>
      <w:ind w:left="283"/>
    </w:pPr>
  </w:style>
  <w:style w:type="paragraph" w:styleId="TOC9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itle"/>
    <w:basedOn w:val="a"/>
    <w:next w:val="a"/>
    <w:link w:val="ae"/>
    <w:uiPriority w:val="10"/>
    <w:qFormat/>
    <w:pPr>
      <w:spacing w:before="300" w:after="200"/>
      <w:contextualSpacing/>
    </w:pPr>
    <w:rPr>
      <w:sz w:val="48"/>
      <w:szCs w:val="48"/>
    </w:rPr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Professional"/>
    <w:basedOn w:val="a1"/>
    <w:uiPriority w:val="99"/>
    <w:semiHidden/>
    <w:unhideWhenUsed/>
    <w:rPr>
      <w:rFonts w:asciiTheme="minorHAnsi" w:hAnsiTheme="minorHAnsi" w:cstheme="minorBidi"/>
      <w:sz w:val="24"/>
      <w:szCs w:val="24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-2">
    <w:name w:val="Light List Accent 2"/>
    <w:basedOn w:val="a1"/>
    <w:uiPriority w:val="61"/>
    <w:rPr>
      <w:rFonts w:asciiTheme="minorHAnsi" w:hAnsiTheme="minorHAnsi" w:cstheme="minorBidi"/>
      <w:sz w:val="24"/>
      <w:szCs w:val="24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标题 2 字符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标题 3 字符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标题 4 字符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标题 5 字符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标题 6 字符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标题 9 字符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 w:val="21"/>
      <w:szCs w:val="22"/>
    </w:rPr>
  </w:style>
  <w:style w:type="character" w:customStyle="1" w:styleId="ae">
    <w:name w:val="标题 字符"/>
    <w:basedOn w:val="a0"/>
    <w:link w:val="ad"/>
    <w:uiPriority w:val="10"/>
    <w:rPr>
      <w:sz w:val="48"/>
      <w:szCs w:val="48"/>
    </w:rPr>
  </w:style>
  <w:style w:type="character" w:customStyle="1" w:styleId="aa">
    <w:name w:val="副标题 字符"/>
    <w:basedOn w:val="a0"/>
    <w:link w:val="a9"/>
    <w:uiPriority w:val="11"/>
    <w:rPr>
      <w:sz w:val="24"/>
      <w:szCs w:val="24"/>
    </w:rPr>
  </w:style>
  <w:style w:type="paragraph" w:styleId="af5">
    <w:name w:val="Quote"/>
    <w:basedOn w:val="a"/>
    <w:next w:val="a"/>
    <w:link w:val="af6"/>
    <w:uiPriority w:val="29"/>
    <w:qFormat/>
    <w:pPr>
      <w:ind w:left="720" w:right="720"/>
    </w:pPr>
    <w:rPr>
      <w:i/>
    </w:rPr>
  </w:style>
  <w:style w:type="character" w:customStyle="1" w:styleId="af6">
    <w:name w:val="引用 字符"/>
    <w:link w:val="af5"/>
    <w:uiPriority w:val="29"/>
    <w:rPr>
      <w:i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8">
    <w:name w:val="明显引用 字符"/>
    <w:link w:val="af7"/>
    <w:uiPriority w:val="30"/>
    <w:rPr>
      <w:i/>
    </w:rPr>
  </w:style>
  <w:style w:type="character" w:customStyle="1" w:styleId="a8">
    <w:name w:val="页眉 字符"/>
    <w:basedOn w:val="a0"/>
    <w:link w:val="a7"/>
    <w:uiPriority w:val="99"/>
  </w:style>
  <w:style w:type="character" w:customStyle="1" w:styleId="a6">
    <w:name w:val="页脚 字符"/>
    <w:basedOn w:val="a0"/>
    <w:link w:val="a5"/>
    <w:uiPriority w:val="99"/>
  </w:style>
  <w:style w:type="table" w:customStyle="1" w:styleId="Lined">
    <w:name w:val="Lined"/>
    <w:basedOn w:val="a1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ac">
    <w:name w:val="脚注文本 字符"/>
    <w:link w:val="ab"/>
    <w:uiPriority w:val="99"/>
    <w:rPr>
      <w:sz w:val="18"/>
    </w:rPr>
  </w:style>
  <w:style w:type="paragraph" w:customStyle="1" w:styleId="TOC10">
    <w:name w:val="TOC 标题1"/>
    <w:uiPriority w:val="39"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 w:val="21"/>
      <w:szCs w:val="22"/>
    </w:rPr>
  </w:style>
  <w:style w:type="character" w:customStyle="1" w:styleId="10">
    <w:name w:val="标题 1 字符"/>
    <w:basedOn w:val="a0"/>
    <w:link w:val="1"/>
    <w:uiPriority w:val="9"/>
    <w:rPr>
      <w:b/>
      <w:bCs/>
      <w:sz w:val="44"/>
      <w:szCs w:val="44"/>
    </w:rPr>
  </w:style>
  <w:style w:type="character" w:customStyle="1" w:styleId="11">
    <w:name w:val="要点1"/>
    <w:basedOn w:val="a0"/>
    <w:uiPriority w:val="1"/>
    <w:qFormat/>
    <w:rPr>
      <w:b/>
    </w:rPr>
  </w:style>
  <w:style w:type="paragraph" w:customStyle="1" w:styleId="centered">
    <w:name w:val="centered"/>
    <w:basedOn w:val="a"/>
    <w:qFormat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asciiTheme="minorHAnsi" w:hAnsiTheme="minorHAnsi" w:cstheme="minorBidi"/>
      <w:sz w:val="24"/>
      <w:szCs w:val="24"/>
      <w:lang w:eastAsia="en-US"/>
    </w:rPr>
  </w:style>
  <w:style w:type="table" w:customStyle="1" w:styleId="tabletemplate">
    <w:name w:val="table_template"/>
    <w:basedOn w:val="a1"/>
    <w:uiPriority w:val="59"/>
    <w:pPr>
      <w:jc w:val="right"/>
    </w:pPr>
    <w:rPr>
      <w:rFonts w:asciiTheme="minorHAnsi" w:hAnsiTheme="minorHAnsi" w:cstheme="minorBidi"/>
      <w:sz w:val="24"/>
      <w:szCs w:val="24"/>
      <w:lang w:eastAsia="en-US"/>
    </w:r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ImageCaption">
    <w:name w:val="Image Caption"/>
    <w:basedOn w:val="a"/>
    <w:qFormat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asciiTheme="minorHAnsi" w:hAnsiTheme="minorHAnsi" w:cstheme="minorBidi"/>
      <w:b/>
      <w:i/>
      <w:sz w:val="24"/>
      <w:szCs w:val="24"/>
      <w:lang w:eastAsia="en-US"/>
    </w:rPr>
  </w:style>
  <w:style w:type="paragraph" w:customStyle="1" w:styleId="TableCaption">
    <w:name w:val="Table Caption"/>
    <w:basedOn w:val="ImageCaption"/>
    <w:qFormat/>
  </w:style>
  <w:style w:type="character" w:customStyle="1" w:styleId="a4">
    <w:name w:val="批注框文本 字符"/>
    <w:basedOn w:val="a0"/>
    <w:link w:val="a3"/>
    <w:uiPriority w:val="99"/>
    <w:semiHidden/>
    <w:rPr>
      <w:rFonts w:ascii="Lucida Grande" w:hAnsi="Lucida Grande" w:cstheme="minorBidi"/>
      <w:sz w:val="18"/>
      <w:szCs w:val="18"/>
      <w:lang w:eastAsia="en-US"/>
    </w:rPr>
  </w:style>
  <w:style w:type="character" w:customStyle="1" w:styleId="referenceid">
    <w:name w:val="reference_id"/>
    <w:basedOn w:val="a0"/>
    <w:uiPriority w:val="1"/>
    <w:rPr>
      <w:vertAlign w:val="superscript"/>
    </w:rPr>
  </w:style>
  <w:style w:type="paragraph" w:customStyle="1" w:styleId="graphictitle">
    <w:name w:val="graphic title"/>
    <w:basedOn w:val="ImageCaption"/>
    <w:next w:val="a"/>
  </w:style>
  <w:style w:type="paragraph" w:customStyle="1" w:styleId="tabletitle">
    <w:name w:val="table title"/>
    <w:basedOn w:val="TableCaption"/>
    <w:next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1215</Words>
  <Characters>6359</Characters>
  <Application>Microsoft Office Word</Application>
  <DocSecurity>0</DocSecurity>
  <Lines>454</Lines>
  <Paragraphs>473</Paragraphs>
  <ScaleCrop>false</ScaleCrop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Jackie</dc:creator>
  <cp:lastModifiedBy>Enolia</cp:lastModifiedBy>
  <cp:revision>30</cp:revision>
  <cp:lastPrinted>2024-10-08T08:11:00Z</cp:lastPrinted>
  <dcterms:created xsi:type="dcterms:W3CDTF">2022-05-30T17:39:00Z</dcterms:created>
  <dcterms:modified xsi:type="dcterms:W3CDTF">2024-10-08T08:11:00Z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EC4FE91A75B87712C1676D66BDB19BFF_42</vt:lpwstr>
  </property>
  <property fmtid="{D5CDD505-2E9C-101B-9397-08002B2CF9AE}" pid="4" name="GrammarlyDocumentId">
    <vt:lpwstr>2ee2c24c0a5b93f884ab05290ad88c3f1d69c36d61437752c4dabc18e6fd7aab</vt:lpwstr>
  </property>
</Properties>
</file>